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✔ 45 krajów,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✔ 45 krajów,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ponad milion transakcji,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zawsze FAIR PLAY!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✔ 45 krajów, </w:t>
      </w:r>
    </w:p>
    <w:p>
      <w:r>
        <w:rPr>
          <w:rFonts w:ascii="calibri" w:hAnsi="calibri" w:eastAsia="calibri" w:cs="calibri"/>
          <w:sz w:val="24"/>
          <w:szCs w:val="24"/>
        </w:rPr>
        <w:t xml:space="preserve">✔ ponad milion transakcji, </w:t>
      </w:r>
    </w:p>
    <w:p>
      <w:r>
        <w:rPr>
          <w:rFonts w:ascii="calibri" w:hAnsi="calibri" w:eastAsia="calibri" w:cs="calibri"/>
          <w:sz w:val="24"/>
          <w:szCs w:val="24"/>
        </w:rPr>
        <w:t xml:space="preserve">✔ zawsze FAIR PLAY!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2024-04-25T06:45:09+02:00</dcterms:created>
  <dcterms:modified xsi:type="dcterms:W3CDTF">2024-04-25T06:45:09+02:00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