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tam, gdzie klienci: dlaczego firmy powinny inwestować w aplikacje mobilne</w:t>
      </w:r>
    </w:p>
    <w:p>
      <w:pPr>
        <w:spacing w:before="0" w:after="500" w:line="264" w:lineRule="auto"/>
      </w:pPr>
      <w:r>
        <w:rPr>
          <w:rFonts w:ascii="calibri" w:hAnsi="calibri" w:eastAsia="calibri" w:cs="calibri"/>
          <w:sz w:val="36"/>
          <w:szCs w:val="36"/>
          <w:b/>
        </w:rPr>
        <w:t xml:space="preserve">Smartfon w kieszeni, tablet w plecaku. Coraz więcej z nas posiada urządzenia mobilne, wzrasta też liczba godzin, jakie każdego dnia przeznaczamy na korzystanie z nich. Nowoczesne telefony komórkowe służą nam za źródło informacji i rozrywki, skutecznie wypierając tradycyjne kanały. Transformacja ta w dużej mierze odbywa się za sprawą aplikacji mobilnych, które z roku na rok biją kolejne rekordy popularności. Przedsiębiorcy, początkowo niechętni temu rozwiązaniu, obecnie zgodnie przyznają, że tworzenie dedykowanych platform na urządzenia przenośne to decyzja, która opłaca się wszystkim, niezależnie od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 skalę globalną są imponujące: jak wynika z analizy przeprowadzonej przez App Annie, tylko w ubiegłym roku użytkownicy smartfonów pobrali około </w:t>
      </w:r>
      <w:r>
        <w:rPr>
          <w:rFonts w:ascii="calibri" w:hAnsi="calibri" w:eastAsia="calibri" w:cs="calibri"/>
          <w:sz w:val="24"/>
          <w:szCs w:val="24"/>
          <w:b/>
        </w:rPr>
        <w:t xml:space="preserve">90 miliardów aplikacji i spędzili na korzystaniu z nich 900 miliardów godzin. To wzrost o kolejno 15% i 17%</w:t>
      </w:r>
      <w:r>
        <w:rPr>
          <w:rFonts w:ascii="calibri" w:hAnsi="calibri" w:eastAsia="calibri" w:cs="calibri"/>
          <w:sz w:val="24"/>
          <w:szCs w:val="24"/>
        </w:rPr>
        <w:t xml:space="preserve"> w stosunku do roku poprzedniego. Czas ten rozdzielamy przeciętnie na trzydzieści różnych aplikacji miesięcznie, choć w niejednakowym stosunku. Zgodnie z przewidywaniami, najwięcej uwagi poświęcamy aplikacjom społecznościowym: Snapchat, Facebook i Instagram triumfują w rankingach zarówno najchętniej pobieranych, jak i najczęściej używanych programów mobilnych. Równocześnie aplikacje z tej kategorii to zaledwie nieco ponad 2% wszystkich programów dostępnych w Apple App Store.</w:t>
      </w:r>
      <w:r>
        <w:rPr>
          <w:rFonts w:ascii="calibri" w:hAnsi="calibri" w:eastAsia="calibri" w:cs="calibri"/>
          <w:sz w:val="24"/>
          <w:szCs w:val="24"/>
          <w:b/>
        </w:rPr>
        <w:t xml:space="preserve"> Najwięcej, bo aż 25%, stanowią gry</w:t>
      </w:r>
      <w:r>
        <w:rPr>
          <w:rFonts w:ascii="calibri" w:hAnsi="calibri" w:eastAsia="calibri" w:cs="calibri"/>
          <w:sz w:val="24"/>
          <w:szCs w:val="24"/>
        </w:rPr>
        <w:t xml:space="preserve">, ale już drugie miejsce, z udziałem w wysokości </w:t>
      </w:r>
      <w:r>
        <w:rPr>
          <w:rFonts w:ascii="calibri" w:hAnsi="calibri" w:eastAsia="calibri" w:cs="calibri"/>
          <w:sz w:val="24"/>
          <w:szCs w:val="24"/>
          <w:b/>
        </w:rPr>
        <w:t xml:space="preserve">9.88%, zajmują aplikacje biznesowe</w:t>
      </w:r>
      <w:r>
        <w:rPr>
          <w:rFonts w:ascii="calibri" w:hAnsi="calibri" w:eastAsia="calibri" w:cs="calibri"/>
          <w:sz w:val="24"/>
          <w:szCs w:val="24"/>
        </w:rPr>
        <w:t xml:space="preserve">, co przelicza się na ponad </w:t>
      </w:r>
      <w:r>
        <w:rPr>
          <w:rFonts w:ascii="calibri" w:hAnsi="calibri" w:eastAsia="calibri" w:cs="calibri"/>
          <w:sz w:val="24"/>
          <w:szCs w:val="24"/>
          <w:b/>
        </w:rPr>
        <w:t xml:space="preserve">217 tysięcy unikatowych tytułów</w:t>
      </w:r>
      <w:r>
        <w:rPr>
          <w:rFonts w:ascii="calibri" w:hAnsi="calibri" w:eastAsia="calibri" w:cs="calibri"/>
          <w:sz w:val="24"/>
          <w:szCs w:val="24"/>
        </w:rPr>
        <w:t xml:space="preserve">. Dane te jednoznacznie wskazują na fakt, iż na chwilę obecną wiele firm dostrzega potencjał w inwestowaniu w dedykowane aplikacje dla swoich usług.</w:t>
      </w:r>
    </w:p>
    <w:p>
      <w:pPr>
        <w:spacing w:before="0" w:after="300"/>
      </w:pPr>
      <w:r>
        <w:rPr>
          <w:rFonts w:ascii="calibri" w:hAnsi="calibri" w:eastAsia="calibri" w:cs="calibri"/>
          <w:sz w:val="24"/>
          <w:szCs w:val="24"/>
        </w:rPr>
        <w:t xml:space="preserve">Tak nie zawsze było. Z danych Red Hat wynika, iż jeszcze w 2013 roku 51% procent przedsiębiorstw nie miało w planach tworzenia mobilnych platform. Wystarczyły jednak dwa lata, by trend ten odwrócił się o 360 stopni: w 2015 roku</w:t>
      </w:r>
      <w:r>
        <w:rPr>
          <w:rFonts w:ascii="calibri" w:hAnsi="calibri" w:eastAsia="calibri" w:cs="calibri"/>
          <w:sz w:val="24"/>
          <w:szCs w:val="24"/>
          <w:b/>
        </w:rPr>
        <w:t xml:space="preserve"> 52% badanych posiadało już w tej kwestii w pełni wdrożoną strategię, a 90% przewidywało wzrost budżetu</w:t>
      </w:r>
      <w:r>
        <w:rPr>
          <w:rFonts w:ascii="calibri" w:hAnsi="calibri" w:eastAsia="calibri" w:cs="calibri"/>
          <w:sz w:val="24"/>
          <w:szCs w:val="24"/>
        </w:rPr>
        <w:t xml:space="preserve">, jaki ich organizacje miały przeznaczyć na ten cel w ciągu kolejnych 12 miesięcy. Skąd ta nagła zmiana? Zapytani o przyczynę swojej decyzji, przedstawiciele firm w znacznej mierze deklarowali, że inwestowanie w aplikacje mobilne to doskonały sposób na dalszy rozwój biznesu. Zoptymalizowana strona internetowa już nie wystarczy, by dotrzeć do klientów, gdy ci korzystają z telefonów komórkowych: z szacunków agencji eMarketer wynika, że z blisko dwóch godzin dziennie, jakie przeznaczają na smartfony, zaledwie </w:t>
      </w:r>
      <w:r>
        <w:rPr>
          <w:rFonts w:ascii="calibri" w:hAnsi="calibri" w:eastAsia="calibri" w:cs="calibri"/>
          <w:sz w:val="24"/>
          <w:szCs w:val="24"/>
          <w:b/>
        </w:rPr>
        <w:t xml:space="preserve">14.3% czasu przypada na przeglądarki mobilne.</w:t>
      </w:r>
      <w:r>
        <w:rPr>
          <w:rFonts w:ascii="calibri" w:hAnsi="calibri" w:eastAsia="calibri" w:cs="calibri"/>
          <w:sz w:val="24"/>
          <w:szCs w:val="24"/>
        </w:rPr>
        <w:t xml:space="preserve"> Aplikacje są wygodniejsze, szybsze i prostsze w obsłudze, toteż preferuje je 85% konsumentów.</w:t>
      </w:r>
    </w:p>
    <w:p>
      <w:pPr>
        <w:spacing w:before="0" w:after="300"/>
      </w:pPr>
      <w:r>
        <w:rPr>
          <w:rFonts w:ascii="calibri" w:hAnsi="calibri" w:eastAsia="calibri" w:cs="calibri"/>
          <w:sz w:val="24"/>
          <w:szCs w:val="24"/>
        </w:rPr>
        <w:t xml:space="preserve">Znaną prawdą jest, że zadowolony klient to lojalny klient. Satysfakcja użytkowników przekłada się na zysk firmy, więc przedsiębiorcy coraz chętniej wychodzą klientom naprzeciw i dostosowują swoją ofertę do ich potrzeb. Tak jest w przypadku TransferGo, platformy do przelewów międzynarodowych, dostępnej w wersji mobilnej na systemy iOS i Android. Jak mówi Magdalena Gołębiewska, Country Manager firmy, decyzja o zaadaptowaniu usługi na smartfony była oczywista: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TransferGo to młoda, dynamiczne firma. Bardzo dużą wagę przywiązujemy do tego czego oczekują nasi Klienci. Strona responsywna istnieje od początku i szybko zauważyliśmy, że nasi Klienci bardzo często, właśnie z jej poziomu, wykonują transakcje. Łatwo zatem było nam podjąć decyzję o wypuszczeniu aplikacji. Wskaźniki wzrostu transakcji, które odnotowujemy, zwłaszcza dla Androida, potwierdzają, że była to słuszna decyzja</w:t>
      </w:r>
      <w:r>
        <w:rPr>
          <w:rFonts w:ascii="calibri" w:hAnsi="calibri" w:eastAsia="calibri" w:cs="calibri"/>
          <w:sz w:val="24"/>
          <w:szCs w:val="24"/>
        </w:rPr>
        <w:t xml:space="preserve">”.</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TransferGo inwestycja zdecydowanie się opłaciła. Świadczy o tym także wskaźnik Net Promoter Score, narzędzia służącego do badania satysfakcji klientów, który dla firmy wynosi na ten moment ponad 80%. Jak podkreśla Gołębiewska, ma on realne przełożenie na zachowanie klientów i stanowi znaczną podporę w ocenie działań biznesowych: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satysfakcji Klienta to bardzo ważny element naszej strategii. NPS wraz z ocenami na TrustPilot i komentarzami Klientów na naszych kanałach social, to coś co wewnętrznie nazywamy wskaźnikiem TransferLOVE. W przeciągu kilku lat na rynku udało nam się zbudować lojalną społeczność, gdyż zdecydowana większość naszych Klientów wykonała więcej niż 1 transakcję, a dodatkowo bardzo duża część, uczestniczy w naszym programie Refer-A-Friend i poleca nas znajomym</w:t>
      </w:r>
      <w:r>
        <w:rPr>
          <w:rFonts w:ascii="calibri" w:hAnsi="calibri" w:eastAsia="calibri" w:cs="calibri"/>
          <w:sz w:val="24"/>
          <w:szCs w:val="24"/>
        </w:rPr>
        <w:t xml:space="preserve">” - podsumowuje Gołębiewska.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 Go, z siedzibą w Londynie, jest międzynarodową firmą zajmującą się przelewami online. Produkty i usługi oferowane przez Transfer Go skierowane są do pracujących emigrantów na całym świecie. Firma jest jednym z najszybciej rozwijających się przedsiębiorstw w swojej branży. Założona w 2013 roku zrealizowała już ponad milion transakcji! O jakości świadczonych usług świadczyć mogą opinie Klientów, które śledzić można miedzy innymi na niezależnym portalu TrustPilot, gdzie średnia ocen wynosi 9,5/10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 Go ma siedzibę w należącym do Canary Wharf Group Level39, największym europejskim miejscu wspierającym firmy z rynku FinTech.</w:t>
      </w:r>
    </w:p>
    <w:p>
      <w:pPr>
        <w:spacing w:before="0" w:after="300"/>
      </w:pPr>
    </w:p>
    <w:p>
      <w:pPr>
        <w:spacing w:before="0" w:after="300"/>
      </w:pPr>
      <w:r>
        <w:rPr>
          <w:rFonts w:ascii="calibri" w:hAnsi="calibri" w:eastAsia="calibri" w:cs="calibri"/>
          <w:sz w:val="24"/>
          <w:szCs w:val="24"/>
        </w:rPr>
        <w:t xml:space="preserve">Kontakt prasowy:</w:t>
      </w:r>
    </w:p>
    <w:p>
      <w:r>
        <w:rPr>
          <w:rFonts w:ascii="calibri" w:hAnsi="calibri" w:eastAsia="calibri" w:cs="calibri"/>
          <w:sz w:val="24"/>
          <w:szCs w:val="24"/>
        </w:rPr>
        <w:t xml:space="preserve">Transfer Go</w:t>
      </w:r>
    </w:p>
    <w:p>
      <w:r>
        <w:rPr>
          <w:rFonts w:ascii="calibri" w:hAnsi="calibri" w:eastAsia="calibri" w:cs="calibri"/>
          <w:sz w:val="24"/>
          <w:szCs w:val="24"/>
        </w:rPr>
        <w:t xml:space="preserve">Magdalena Golebiewska </w:t>
      </w:r>
    </w:p>
    <w:p>
      <w:r>
        <w:rPr>
          <w:rFonts w:ascii="calibri" w:hAnsi="calibri" w:eastAsia="calibri" w:cs="calibri"/>
          <w:sz w:val="24"/>
          <w:szCs w:val="24"/>
        </w:rPr>
        <w:t xml:space="preserve">magdalena@transfergo.com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2026-06-13T00:07:23+02:00</dcterms:created>
  <dcterms:modified xsi:type="dcterms:W3CDTF">2026-06-13T00:07:23+02:00</dcterms:modified>
</cp:coreProperties>
</file>

<file path=docProps/custom.xml><?xml version="1.0" encoding="utf-8"?>
<Properties xmlns="http://schemas.openxmlformats.org/officeDocument/2006/custom-properties" xmlns:vt="http://schemas.openxmlformats.org/officeDocument/2006/docPropsVTypes"/>
</file>